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E8CF" w14:textId="3F737ABC" w:rsidR="00D14D96" w:rsidRPr="00B50164" w:rsidRDefault="0004152A" w:rsidP="00D14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Разъяснения</w:t>
      </w:r>
      <w:r w:rsidR="005C6CA6" w:rsidRPr="00B5016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о порядке</w:t>
      </w:r>
      <w:r w:rsidR="005C6CA6" w:rsidRPr="00B5016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определени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я</w:t>
      </w:r>
      <w:r w:rsidR="005C6CA6" w:rsidRPr="00B5016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высотности объектов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капитального </w:t>
      </w:r>
      <w:r w:rsidR="00D14D96" w:rsidRPr="00B50164">
        <w:rPr>
          <w:rFonts w:ascii="Times New Roman" w:hAnsi="Times New Roman" w:cs="Times New Roman"/>
          <w:b/>
          <w:bCs/>
          <w:sz w:val="36"/>
          <w:szCs w:val="36"/>
          <w:u w:val="single"/>
        </w:rPr>
        <w:t>строительства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,</w:t>
      </w:r>
      <w:r w:rsidR="00D14D96" w:rsidRPr="00B50164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планируемых к размещению в границах </w:t>
      </w:r>
      <w:r w:rsidR="00D14D96" w:rsidRPr="00B50164">
        <w:rPr>
          <w:rFonts w:ascii="Times New Roman" w:hAnsi="Times New Roman" w:cs="Times New Roman"/>
          <w:b/>
          <w:bCs/>
          <w:sz w:val="36"/>
          <w:szCs w:val="36"/>
          <w:u w:val="single"/>
        </w:rPr>
        <w:t>ОЭЗ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Архыз </w:t>
      </w:r>
    </w:p>
    <w:p w14:paraId="64F070B9" w14:textId="77777777" w:rsidR="000B195F" w:rsidRDefault="000B195F" w:rsidP="00D14D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B824F9" w14:textId="77777777" w:rsidR="000B195F" w:rsidRDefault="000B195F" w:rsidP="000B19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08566" w14:textId="35253BF2" w:rsidR="00D14D96" w:rsidRPr="000B195F" w:rsidRDefault="000B195F" w:rsidP="000415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0B195F">
        <w:rPr>
          <w:rFonts w:ascii="Times New Roman" w:hAnsi="Times New Roman" w:cs="Times New Roman"/>
          <w:b/>
          <w:bCs/>
          <w:sz w:val="26"/>
          <w:szCs w:val="26"/>
          <w:u w:val="single"/>
        </w:rPr>
        <w:t>В</w:t>
      </w:r>
      <w:r w:rsidR="005C6CA6" w:rsidRPr="000B195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соответствии с проектом планировки территории особой экономической зоны туристско-рекреационного типа, созданной на территориях Зеленчукского и Урупского муниципальных районов Карачаево-Черкесской Республики </w:t>
      </w:r>
      <w:r w:rsidR="005C6CA6" w:rsidRPr="005C6CA6">
        <w:rPr>
          <w:rFonts w:ascii="Times New Roman" w:hAnsi="Times New Roman" w:cs="Times New Roman"/>
          <w:b/>
          <w:bCs/>
          <w:sz w:val="26"/>
          <w:szCs w:val="26"/>
          <w:u w:val="single"/>
        </w:rPr>
        <w:t>(утверждено Распоряжением Минэкономразвития России от 19 декабря 2025 г. № 697Р-СН)</w:t>
      </w:r>
      <w:r w:rsidRPr="000B195F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="000415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14DBFB83" w14:textId="2DA54311" w:rsidR="00D14D96" w:rsidRPr="000B195F" w:rsidRDefault="000B195F" w:rsidP="000B19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195F">
        <w:rPr>
          <w:rFonts w:ascii="Times New Roman" w:hAnsi="Times New Roman" w:cs="Times New Roman"/>
          <w:sz w:val="26"/>
          <w:szCs w:val="26"/>
        </w:rPr>
        <w:t xml:space="preserve">- </w:t>
      </w:r>
      <w:r w:rsidR="00DB0507">
        <w:rPr>
          <w:rFonts w:ascii="Times New Roman" w:hAnsi="Times New Roman" w:cs="Times New Roman"/>
          <w:sz w:val="26"/>
          <w:szCs w:val="26"/>
        </w:rPr>
        <w:t xml:space="preserve">Для каждой зоны ОСК </w:t>
      </w:r>
      <w:r w:rsidR="00DB0507" w:rsidRPr="00F23B92">
        <w:rPr>
          <w:rFonts w:ascii="Times New Roman" w:hAnsi="Times New Roman" w:cs="Times New Roman"/>
          <w:sz w:val="26"/>
          <w:szCs w:val="26"/>
        </w:rPr>
        <w:t>установлен</w:t>
      </w:r>
      <w:r w:rsidR="00F23B92" w:rsidRPr="00F23B92">
        <w:rPr>
          <w:rFonts w:ascii="Times New Roman" w:hAnsi="Times New Roman" w:cs="Times New Roman"/>
          <w:sz w:val="26"/>
          <w:szCs w:val="26"/>
        </w:rPr>
        <w:t>а</w:t>
      </w:r>
      <w:r w:rsidR="00DB0507" w:rsidRPr="00F23B92">
        <w:rPr>
          <w:rFonts w:ascii="Times New Roman" w:hAnsi="Times New Roman" w:cs="Times New Roman"/>
          <w:sz w:val="26"/>
          <w:szCs w:val="26"/>
        </w:rPr>
        <w:t xml:space="preserve"> </w:t>
      </w:r>
      <w:r w:rsidR="00F23B92" w:rsidRPr="00F23B92">
        <w:rPr>
          <w:rFonts w:ascii="Times New Roman" w:hAnsi="Times New Roman" w:cs="Times New Roman"/>
          <w:sz w:val="26"/>
          <w:szCs w:val="26"/>
        </w:rPr>
        <w:t xml:space="preserve">Предельная высота </w:t>
      </w:r>
      <w:r w:rsidR="00A81B5E" w:rsidRPr="00F23B92">
        <w:rPr>
          <w:rFonts w:ascii="Times New Roman" w:hAnsi="Times New Roman" w:cs="Times New Roman"/>
          <w:sz w:val="26"/>
          <w:szCs w:val="26"/>
        </w:rPr>
        <w:t>объектов</w:t>
      </w:r>
      <w:r w:rsidR="00A81B5E" w:rsidRPr="000B195F">
        <w:rPr>
          <w:rFonts w:ascii="Times New Roman" w:hAnsi="Times New Roman" w:cs="Times New Roman"/>
          <w:sz w:val="26"/>
          <w:szCs w:val="26"/>
        </w:rPr>
        <w:t xml:space="preserve"> капитального строительства.</w:t>
      </w:r>
    </w:p>
    <w:p w14:paraId="5B4FC1DF" w14:textId="7366CAE0" w:rsidR="000B195F" w:rsidRPr="000B195F" w:rsidRDefault="000B195F" w:rsidP="000B195F">
      <w:pPr>
        <w:pStyle w:val="s1"/>
        <w:spacing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0B195F">
        <w:rPr>
          <w:i/>
          <w:iCs/>
          <w:sz w:val="26"/>
          <w:szCs w:val="26"/>
        </w:rPr>
        <w:t xml:space="preserve">- Предельная высота объекта капитального строительства </w:t>
      </w:r>
      <w:r w:rsidRPr="000B195F">
        <w:rPr>
          <w:sz w:val="26"/>
          <w:szCs w:val="26"/>
          <w:shd w:val="clear" w:color="auto" w:fill="FFFFFF"/>
        </w:rPr>
        <w:t xml:space="preserve">– максимальный вертикальный размер, измеряемый в метрах </w:t>
      </w:r>
      <w:r w:rsidRPr="000B195F">
        <w:rPr>
          <w:sz w:val="26"/>
          <w:szCs w:val="26"/>
          <w:u w:val="single"/>
          <w:shd w:val="clear" w:color="auto" w:fill="FFFFFF"/>
        </w:rPr>
        <w:t>от планировочной отметки уровня земли</w:t>
      </w:r>
      <w:r w:rsidRPr="000B195F">
        <w:rPr>
          <w:sz w:val="26"/>
          <w:szCs w:val="26"/>
          <w:shd w:val="clear" w:color="auto" w:fill="FFFFFF"/>
        </w:rPr>
        <w:t xml:space="preserve">, предусмотренной в схеме планировочной организации земельного участка, </w:t>
      </w:r>
      <w:r w:rsidRPr="000B195F">
        <w:rPr>
          <w:sz w:val="26"/>
          <w:szCs w:val="26"/>
          <w:u w:val="single"/>
          <w:shd w:val="clear" w:color="auto" w:fill="FFFFFF"/>
        </w:rPr>
        <w:t>до верхней</w:t>
      </w:r>
      <w:r w:rsidRPr="000B195F">
        <w:rPr>
          <w:sz w:val="26"/>
          <w:szCs w:val="26"/>
          <w:shd w:val="clear" w:color="auto" w:fill="FFFFFF"/>
        </w:rPr>
        <w:t xml:space="preserve"> </w:t>
      </w:r>
      <w:r w:rsidRPr="000B195F">
        <w:rPr>
          <w:sz w:val="26"/>
          <w:szCs w:val="26"/>
          <w:u w:val="single"/>
          <w:shd w:val="clear" w:color="auto" w:fill="FFFFFF"/>
        </w:rPr>
        <w:t>отметки самого высокого</w:t>
      </w:r>
      <w:r w:rsidRPr="000B195F">
        <w:rPr>
          <w:sz w:val="26"/>
          <w:szCs w:val="26"/>
          <w:shd w:val="clear" w:color="auto" w:fill="FFFFFF"/>
        </w:rPr>
        <w:t xml:space="preserve"> конструктивного элемента объекта капитального строительства</w:t>
      </w:r>
      <w:r w:rsidR="001506CE">
        <w:rPr>
          <w:sz w:val="26"/>
          <w:szCs w:val="26"/>
          <w:shd w:val="clear" w:color="auto" w:fill="FFFFFF"/>
        </w:rPr>
        <w:t xml:space="preserve"> (</w:t>
      </w:r>
      <w:r w:rsidR="0004152A">
        <w:rPr>
          <w:sz w:val="26"/>
          <w:szCs w:val="26"/>
          <w:shd w:val="clear" w:color="auto" w:fill="FFFFFF"/>
        </w:rPr>
        <w:t xml:space="preserve">Пример: </w:t>
      </w:r>
      <w:r w:rsidR="001506CE">
        <w:rPr>
          <w:sz w:val="26"/>
          <w:szCs w:val="26"/>
          <w:shd w:val="clear" w:color="auto" w:fill="FFFFFF"/>
        </w:rPr>
        <w:t>см. Рис.1 – Рис.</w:t>
      </w:r>
      <w:r w:rsidR="00AF76F1">
        <w:rPr>
          <w:sz w:val="26"/>
          <w:szCs w:val="26"/>
          <w:shd w:val="clear" w:color="auto" w:fill="FFFFFF"/>
        </w:rPr>
        <w:t>2</w:t>
      </w:r>
      <w:r w:rsidR="001506CE">
        <w:rPr>
          <w:sz w:val="26"/>
          <w:szCs w:val="26"/>
          <w:shd w:val="clear" w:color="auto" w:fill="FFFFFF"/>
        </w:rPr>
        <w:t>)</w:t>
      </w:r>
      <w:r w:rsidRPr="000B195F">
        <w:rPr>
          <w:sz w:val="26"/>
          <w:szCs w:val="26"/>
          <w:shd w:val="clear" w:color="auto" w:fill="FFFFFF"/>
        </w:rPr>
        <w:t>.</w:t>
      </w:r>
    </w:p>
    <w:p w14:paraId="180D61C4" w14:textId="77777777" w:rsidR="00A537F9" w:rsidRDefault="00A537F9" w:rsidP="00014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BAA2E0A" w14:textId="12426445" w:rsidR="00A96634" w:rsidRDefault="00A96634" w:rsidP="00014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Рис.1</w:t>
      </w:r>
    </w:p>
    <w:p w14:paraId="2A1EEA5B" w14:textId="726F978C" w:rsidR="00D91F16" w:rsidRDefault="006F7F66" w:rsidP="00D14D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E15B8B1" wp14:editId="722627CC">
            <wp:extent cx="9113178" cy="4149900"/>
            <wp:effectExtent l="0" t="0" r="5715" b="3175"/>
            <wp:docPr id="10289126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912669" name=""/>
                    <pic:cNvPicPr/>
                  </pic:nvPicPr>
                  <pic:blipFill rotWithShape="1">
                    <a:blip r:embed="rId4"/>
                    <a:srcRect l="12456" t="10425" r="3643" b="209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204" cy="4161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A828E4" w14:textId="7B3C653D" w:rsidR="00A96634" w:rsidRDefault="00A96634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Рис.2</w:t>
      </w:r>
    </w:p>
    <w:p w14:paraId="7936C5D2" w14:textId="6AEF303B" w:rsidR="00F42C80" w:rsidRDefault="00AF76F1" w:rsidP="00F42C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5124BF6" wp14:editId="03202F34">
            <wp:simplePos x="0" y="0"/>
            <wp:positionH relativeFrom="margin">
              <wp:posOffset>219075</wp:posOffset>
            </wp:positionH>
            <wp:positionV relativeFrom="paragraph">
              <wp:posOffset>29210</wp:posOffset>
            </wp:positionV>
            <wp:extent cx="9662777" cy="3611880"/>
            <wp:effectExtent l="0" t="0" r="0" b="7620"/>
            <wp:wrapNone/>
            <wp:docPr id="13889222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22285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19" t="35523" r="43893" b="11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2777" cy="3611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354923" w14:textId="7C1C7631" w:rsidR="001676AF" w:rsidRDefault="001676AF" w:rsidP="00AF76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57F5962" w14:textId="77777777" w:rsidR="00AF76F1" w:rsidRDefault="00AF76F1" w:rsidP="00AF76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43DE837" w14:textId="77777777" w:rsidR="00AF76F1" w:rsidRDefault="00AF76F1" w:rsidP="00AF76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4C442C7" w14:textId="10832395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020E90C" w14:textId="77777777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A42858D" w14:textId="1FF273C1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7067423" w14:textId="77777777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6B7FA6E5" w14:textId="77777777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0A0D170" w14:textId="12773EA3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E7FCDE2" w14:textId="77777777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0DAEE50A" w14:textId="77777777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336F775" w14:textId="77777777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94700C2" w14:textId="6CDAE5FD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268FBA5" w14:textId="77777777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8450E79" w14:textId="77777777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9483BC7" w14:textId="77777777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C523337" w14:textId="77777777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4136F05" w14:textId="77777777" w:rsidR="00AF76F1" w:rsidRDefault="00AF76F1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FA76EBF" w14:textId="77777777" w:rsidR="00AF76F1" w:rsidRDefault="00AF76F1" w:rsidP="00167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043A379" w14:textId="4981F0BB" w:rsidR="001676AF" w:rsidRPr="00EC41EF" w:rsidRDefault="00B50164" w:rsidP="0004152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Разъяснения</w:t>
      </w:r>
      <w:r w:rsidR="001676AF" w:rsidRPr="000B195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Н</w:t>
      </w:r>
      <w:r w:rsidR="001676AF">
        <w:rPr>
          <w:rFonts w:ascii="Times New Roman" w:hAnsi="Times New Roman" w:cs="Times New Roman"/>
          <w:b/>
          <w:bCs/>
          <w:sz w:val="26"/>
          <w:szCs w:val="26"/>
          <w:u w:val="single"/>
        </w:rPr>
        <w:t>аучно-</w:t>
      </w:r>
      <w:r w:rsidR="00690722">
        <w:rPr>
          <w:rFonts w:ascii="Times New Roman" w:hAnsi="Times New Roman" w:cs="Times New Roman"/>
          <w:b/>
          <w:bCs/>
          <w:sz w:val="26"/>
          <w:szCs w:val="26"/>
          <w:u w:val="single"/>
        </w:rPr>
        <w:t>И</w:t>
      </w:r>
      <w:r w:rsidR="001676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сследовательского </w:t>
      </w:r>
      <w:r w:rsidR="00690722">
        <w:rPr>
          <w:rFonts w:ascii="Times New Roman" w:hAnsi="Times New Roman" w:cs="Times New Roman"/>
          <w:b/>
          <w:bCs/>
          <w:sz w:val="26"/>
          <w:szCs w:val="26"/>
          <w:u w:val="single"/>
        </w:rPr>
        <w:t>И</w:t>
      </w:r>
      <w:r w:rsidR="001676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нститута </w:t>
      </w:r>
      <w:r w:rsidR="00690722">
        <w:rPr>
          <w:rFonts w:ascii="Times New Roman" w:hAnsi="Times New Roman" w:cs="Times New Roman"/>
          <w:b/>
          <w:bCs/>
          <w:sz w:val="26"/>
          <w:szCs w:val="26"/>
          <w:u w:val="single"/>
        </w:rPr>
        <w:t>П</w:t>
      </w:r>
      <w:r w:rsidR="001676A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ерспективного </w:t>
      </w:r>
      <w:r w:rsidR="00690722">
        <w:rPr>
          <w:rFonts w:ascii="Times New Roman" w:hAnsi="Times New Roman" w:cs="Times New Roman"/>
          <w:b/>
          <w:bCs/>
          <w:sz w:val="26"/>
          <w:szCs w:val="26"/>
          <w:u w:val="single"/>
        </w:rPr>
        <w:t>Г</w:t>
      </w:r>
      <w:r w:rsidR="001676AF">
        <w:rPr>
          <w:rFonts w:ascii="Times New Roman" w:hAnsi="Times New Roman" w:cs="Times New Roman"/>
          <w:b/>
          <w:bCs/>
          <w:sz w:val="26"/>
          <w:szCs w:val="26"/>
          <w:u w:val="single"/>
        </w:rPr>
        <w:t>радостроительства</w:t>
      </w:r>
      <w:r w:rsidR="000415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(разработчик проекта планировки территории ОЭЗ Архыз)</w:t>
      </w:r>
      <w:r w:rsidR="001676AF" w:rsidRPr="000B195F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  <w:r w:rsidR="0004152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</w:p>
    <w:p w14:paraId="0F5860F7" w14:textId="77777777" w:rsidR="00B50164" w:rsidRDefault="00B50164" w:rsidP="00167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DE34382" w14:textId="7C02B7F6" w:rsidR="001676AF" w:rsidRPr="00EC41EF" w:rsidRDefault="001676AF" w:rsidP="00167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EF">
        <w:rPr>
          <w:rFonts w:ascii="Times New Roman" w:hAnsi="Times New Roman" w:cs="Times New Roman"/>
          <w:sz w:val="26"/>
          <w:szCs w:val="26"/>
        </w:rPr>
        <w:t xml:space="preserve">Согласно требованиям п. 6.1.1 свода правил СП 257.1325800.2020 «Здания гостиниц. Правила проектирования» установлено: </w:t>
      </w:r>
    </w:p>
    <w:p w14:paraId="32A190F1" w14:textId="77777777" w:rsidR="001676AF" w:rsidRPr="00EC41EF" w:rsidRDefault="001676AF" w:rsidP="00167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EF">
        <w:rPr>
          <w:rFonts w:ascii="Times New Roman" w:hAnsi="Times New Roman" w:cs="Times New Roman"/>
          <w:sz w:val="26"/>
          <w:szCs w:val="26"/>
        </w:rPr>
        <w:t>«</w:t>
      </w:r>
      <w:r w:rsidRPr="00EC41EF">
        <w:rPr>
          <w:rFonts w:ascii="Times New Roman" w:hAnsi="Times New Roman" w:cs="Times New Roman"/>
          <w:i/>
          <w:iCs/>
          <w:sz w:val="26"/>
          <w:szCs w:val="26"/>
        </w:rPr>
        <w:t>При проектировании гостиниц, в том числе при подсчете общей, полезной и расчетной площадей, площади застройки, строительного объема, этажности, высоты и заглубления зданий гостиниц, следует соблюдать требования СП 118.13330</w:t>
      </w:r>
      <w:r w:rsidRPr="00EC41EF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7B4248A9" w14:textId="77777777" w:rsidR="001676AF" w:rsidRPr="00EC41EF" w:rsidRDefault="001676AF" w:rsidP="00167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EF">
        <w:rPr>
          <w:rFonts w:ascii="Times New Roman" w:hAnsi="Times New Roman" w:cs="Times New Roman"/>
          <w:sz w:val="26"/>
          <w:szCs w:val="26"/>
        </w:rPr>
        <w:t xml:space="preserve">Согласно требованиям п. А.12 Приложения А свода правил СП 118.13330.2022 «СНиП 31-06-2009 Общественные здания и сооружения» (далее – СП 118) установлено: </w:t>
      </w:r>
    </w:p>
    <w:p w14:paraId="38EA76CD" w14:textId="77777777" w:rsidR="001676AF" w:rsidRPr="00EC41EF" w:rsidRDefault="001676AF" w:rsidP="00167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EF">
        <w:rPr>
          <w:rFonts w:ascii="Times New Roman" w:hAnsi="Times New Roman" w:cs="Times New Roman"/>
          <w:sz w:val="26"/>
          <w:szCs w:val="26"/>
        </w:rPr>
        <w:t>«</w:t>
      </w:r>
      <w:r w:rsidRPr="00EC41EF">
        <w:rPr>
          <w:rFonts w:ascii="Times New Roman" w:hAnsi="Times New Roman" w:cs="Times New Roman"/>
          <w:i/>
          <w:iCs/>
          <w:sz w:val="26"/>
          <w:szCs w:val="26"/>
          <w:u w:val="single"/>
        </w:rPr>
        <w:t>высоту</w:t>
      </w:r>
      <w:r w:rsidRPr="00EC41EF">
        <w:rPr>
          <w:rFonts w:ascii="Times New Roman" w:hAnsi="Times New Roman" w:cs="Times New Roman"/>
          <w:i/>
          <w:iCs/>
          <w:sz w:val="26"/>
          <w:szCs w:val="26"/>
        </w:rPr>
        <w:t xml:space="preserve"> общественного здания (архитектурную) определяют как </w:t>
      </w:r>
      <w:r w:rsidRPr="00EC41EF">
        <w:rPr>
          <w:rFonts w:ascii="Times New Roman" w:hAnsi="Times New Roman" w:cs="Times New Roman"/>
          <w:i/>
          <w:iCs/>
          <w:sz w:val="26"/>
          <w:szCs w:val="26"/>
          <w:u w:val="single"/>
        </w:rPr>
        <w:t>вертикальный размер</w:t>
      </w:r>
      <w:r w:rsidRPr="00EC41EF">
        <w:rPr>
          <w:rFonts w:ascii="Times New Roman" w:hAnsi="Times New Roman" w:cs="Times New Roman"/>
          <w:i/>
          <w:iCs/>
          <w:sz w:val="26"/>
          <w:szCs w:val="26"/>
        </w:rPr>
        <w:t xml:space="preserve">, измеряемый от проектной </w:t>
      </w:r>
      <w:r w:rsidRPr="00EC41EF">
        <w:rPr>
          <w:rFonts w:ascii="Times New Roman" w:hAnsi="Times New Roman" w:cs="Times New Roman"/>
          <w:i/>
          <w:iCs/>
          <w:sz w:val="26"/>
          <w:szCs w:val="26"/>
          <w:u w:val="single"/>
        </w:rPr>
        <w:t>отметки уровня земли</w:t>
      </w:r>
      <w:r w:rsidRPr="00EC41EF">
        <w:rPr>
          <w:rFonts w:ascii="Times New Roman" w:hAnsi="Times New Roman" w:cs="Times New Roman"/>
          <w:i/>
          <w:iCs/>
          <w:sz w:val="26"/>
          <w:szCs w:val="26"/>
        </w:rPr>
        <w:t xml:space="preserve"> до верхней отметки </w:t>
      </w:r>
      <w:r w:rsidRPr="00EC41EF">
        <w:rPr>
          <w:rFonts w:ascii="Times New Roman" w:hAnsi="Times New Roman" w:cs="Times New Roman"/>
          <w:i/>
          <w:iCs/>
          <w:sz w:val="26"/>
          <w:szCs w:val="26"/>
          <w:u w:val="single"/>
        </w:rPr>
        <w:t>самого высокого</w:t>
      </w:r>
      <w:r w:rsidRPr="00EC41EF">
        <w:rPr>
          <w:rFonts w:ascii="Times New Roman" w:hAnsi="Times New Roman" w:cs="Times New Roman"/>
          <w:i/>
          <w:iCs/>
          <w:sz w:val="26"/>
          <w:szCs w:val="26"/>
        </w:rPr>
        <w:t xml:space="preserve"> конструктивного элемента общественного здания (парапет кровли; карниз, конек кровли, верх фронтона; купол; шпиль; башня и т.п.). </w:t>
      </w:r>
    </w:p>
    <w:p w14:paraId="15DC769C" w14:textId="77777777" w:rsidR="001676AF" w:rsidRPr="00EC41EF" w:rsidRDefault="001676AF" w:rsidP="00167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EF">
        <w:rPr>
          <w:rFonts w:ascii="Times New Roman" w:hAnsi="Times New Roman" w:cs="Times New Roman"/>
          <w:sz w:val="26"/>
          <w:szCs w:val="26"/>
        </w:rPr>
        <w:t xml:space="preserve">Согласно требованиям п. 3.1.19 СП 118 определен термин проектной отметки уровня земли: </w:t>
      </w:r>
    </w:p>
    <w:p w14:paraId="45BEF3DF" w14:textId="77777777" w:rsidR="001676AF" w:rsidRPr="00EC41EF" w:rsidRDefault="001676AF" w:rsidP="00167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C41EF">
        <w:rPr>
          <w:rFonts w:ascii="Times New Roman" w:hAnsi="Times New Roman" w:cs="Times New Roman"/>
          <w:sz w:val="26"/>
          <w:szCs w:val="26"/>
        </w:rPr>
        <w:t>«</w:t>
      </w:r>
      <w:r w:rsidRPr="00EC41EF">
        <w:rPr>
          <w:rFonts w:ascii="Times New Roman" w:hAnsi="Times New Roman" w:cs="Times New Roman"/>
          <w:i/>
          <w:iCs/>
          <w:sz w:val="26"/>
          <w:szCs w:val="26"/>
        </w:rPr>
        <w:t>отметка уровня земли планировочная: геодезическая отметка уровня поверхности земли на границе с отмосткой здания</w:t>
      </w:r>
      <w:r w:rsidRPr="00EC41EF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499E8A80" w14:textId="77777777" w:rsidR="001676AF" w:rsidRDefault="001676AF" w:rsidP="001676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36421F0D" w14:textId="77777777" w:rsidR="00A75A1C" w:rsidRDefault="00A75A1C" w:rsidP="00167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62343E31" w14:textId="1AD69C97" w:rsidR="001676AF" w:rsidRDefault="00B50164" w:rsidP="001676A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На основании изложенного при проектировании объектов на территории ОЭЗ обходимо учитывать следующее</w:t>
      </w:r>
      <w:r w:rsidR="001676AF" w:rsidRPr="000B195F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14:paraId="2F1627C9" w14:textId="4810124B" w:rsidR="00A75A1C" w:rsidRDefault="00A75A1C" w:rsidP="001676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942DB02" w14:textId="77777777" w:rsidR="001676AF" w:rsidRDefault="001676AF" w:rsidP="00167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7769">
        <w:rPr>
          <w:rFonts w:ascii="Times New Roman" w:hAnsi="Times New Roman" w:cs="Times New Roman"/>
          <w:sz w:val="26"/>
          <w:szCs w:val="26"/>
        </w:rPr>
        <w:t xml:space="preserve">В условиях сложного рельефа </w:t>
      </w:r>
      <w:r>
        <w:rPr>
          <w:rFonts w:ascii="Times New Roman" w:hAnsi="Times New Roman" w:cs="Times New Roman"/>
          <w:sz w:val="26"/>
          <w:szCs w:val="26"/>
        </w:rPr>
        <w:t xml:space="preserve">на территории ОЭЗ Архыз, </w:t>
      </w:r>
      <w:r w:rsidRPr="00E87769">
        <w:rPr>
          <w:rFonts w:ascii="Times New Roman" w:hAnsi="Times New Roman" w:cs="Times New Roman"/>
          <w:sz w:val="26"/>
          <w:szCs w:val="26"/>
        </w:rPr>
        <w:t>с выраженным уклоном земельн</w:t>
      </w:r>
      <w:r>
        <w:rPr>
          <w:rFonts w:ascii="Times New Roman" w:hAnsi="Times New Roman" w:cs="Times New Roman"/>
          <w:sz w:val="26"/>
          <w:szCs w:val="26"/>
        </w:rPr>
        <w:t>ых</w:t>
      </w:r>
      <w:r w:rsidRPr="00E87769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E87769">
        <w:rPr>
          <w:rFonts w:ascii="Times New Roman" w:hAnsi="Times New Roman" w:cs="Times New Roman"/>
          <w:sz w:val="26"/>
          <w:szCs w:val="26"/>
        </w:rPr>
        <w:t xml:space="preserve"> целесообразно применять </w:t>
      </w:r>
      <w:r w:rsidRPr="00A96634">
        <w:rPr>
          <w:rFonts w:ascii="Times New Roman" w:hAnsi="Times New Roman" w:cs="Times New Roman"/>
          <w:sz w:val="26"/>
          <w:szCs w:val="26"/>
          <w:u w:val="single"/>
        </w:rPr>
        <w:t>секционную схему проектирования зданий</w:t>
      </w:r>
      <w:r w:rsidRPr="00E87769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4D8A335" w14:textId="35A565F8" w:rsidR="001676AF" w:rsidRDefault="001676AF" w:rsidP="00167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7769">
        <w:rPr>
          <w:rFonts w:ascii="Times New Roman" w:hAnsi="Times New Roman" w:cs="Times New Roman"/>
          <w:sz w:val="26"/>
          <w:szCs w:val="26"/>
        </w:rPr>
        <w:t>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каждой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секции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архитектурная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высота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определяется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автономно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Pr="00E87769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планировочной</w:t>
      </w:r>
      <w:r w:rsidR="00566A74"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отметки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поверхности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земли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границе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отмосткой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данной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секции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верхней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отметки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самого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высокого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конструктивного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элемента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этой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секции</w:t>
      </w:r>
      <w:r>
        <w:rPr>
          <w:rFonts w:ascii="Times New Roman" w:hAnsi="Times New Roman" w:cs="Times New Roman"/>
          <w:sz w:val="26"/>
          <w:szCs w:val="26"/>
        </w:rPr>
        <w:t xml:space="preserve"> (см. Рис.</w:t>
      </w:r>
      <w:r w:rsidR="00A75A1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)</w:t>
      </w:r>
      <w:r w:rsidRPr="00E87769">
        <w:rPr>
          <w:rFonts w:ascii="Times New Roman" w:hAnsi="Times New Roman" w:cs="Times New Roman"/>
          <w:sz w:val="26"/>
          <w:szCs w:val="26"/>
        </w:rPr>
        <w:t>.</w:t>
      </w:r>
    </w:p>
    <w:p w14:paraId="65FA0D08" w14:textId="77777777" w:rsidR="001676AF" w:rsidRDefault="001676AF" w:rsidP="001676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7769">
        <w:rPr>
          <w:rFonts w:ascii="Times New Roman" w:hAnsi="Times New Roman" w:cs="Times New Roman"/>
          <w:sz w:val="26"/>
          <w:szCs w:val="26"/>
        </w:rPr>
        <w:t>Такой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подход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учитывает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переменные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планировочные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отметки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земли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позволяет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корректно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установить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высотные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параметры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объекта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условиях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сложного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87769">
        <w:rPr>
          <w:rFonts w:ascii="Times New Roman" w:hAnsi="Times New Roman" w:cs="Times New Roman"/>
          <w:sz w:val="26"/>
          <w:szCs w:val="26"/>
        </w:rPr>
        <w:t>рельефа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675EAFA" w14:textId="77777777" w:rsidR="0044136A" w:rsidRDefault="0044136A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1FEEEDBD" w14:textId="5CB853DB" w:rsidR="00A75A1C" w:rsidRDefault="00A75A1C" w:rsidP="00A966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Рис.3</w:t>
      </w:r>
      <w:r w:rsidRPr="00A75A1C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 </w:t>
      </w:r>
    </w:p>
    <w:p w14:paraId="5BDD0B9A" w14:textId="034607B2" w:rsidR="00AF76F1" w:rsidRDefault="00C3440B" w:rsidP="008A75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0A1FB7A" wp14:editId="4029F38D">
            <wp:extent cx="10090305" cy="4663313"/>
            <wp:effectExtent l="0" t="0" r="6350" b="4445"/>
            <wp:docPr id="70965397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53978" name="Рисунок 709653978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24" r="2128" b="18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987" cy="4666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F76F1" w:rsidSect="00557B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CA6"/>
    <w:rsid w:val="000146AF"/>
    <w:rsid w:val="0004152A"/>
    <w:rsid w:val="0007378F"/>
    <w:rsid w:val="000B195F"/>
    <w:rsid w:val="000C1546"/>
    <w:rsid w:val="001506CE"/>
    <w:rsid w:val="001676AF"/>
    <w:rsid w:val="001F3C8C"/>
    <w:rsid w:val="0022446E"/>
    <w:rsid w:val="0044136A"/>
    <w:rsid w:val="0052520C"/>
    <w:rsid w:val="00557BAD"/>
    <w:rsid w:val="00566A74"/>
    <w:rsid w:val="005C6CA6"/>
    <w:rsid w:val="00690722"/>
    <w:rsid w:val="006A5F18"/>
    <w:rsid w:val="006F7F66"/>
    <w:rsid w:val="00740CFA"/>
    <w:rsid w:val="0078339B"/>
    <w:rsid w:val="008A7518"/>
    <w:rsid w:val="009B1C7A"/>
    <w:rsid w:val="00A537F9"/>
    <w:rsid w:val="00A75A1C"/>
    <w:rsid w:val="00A81B5E"/>
    <w:rsid w:val="00A96634"/>
    <w:rsid w:val="00AF6B26"/>
    <w:rsid w:val="00AF76F1"/>
    <w:rsid w:val="00B50164"/>
    <w:rsid w:val="00C3440B"/>
    <w:rsid w:val="00C755BE"/>
    <w:rsid w:val="00D14D96"/>
    <w:rsid w:val="00D90A59"/>
    <w:rsid w:val="00D91F16"/>
    <w:rsid w:val="00DB0507"/>
    <w:rsid w:val="00DC1835"/>
    <w:rsid w:val="00E34018"/>
    <w:rsid w:val="00E87769"/>
    <w:rsid w:val="00EC41EF"/>
    <w:rsid w:val="00EF5F94"/>
    <w:rsid w:val="00F21FFD"/>
    <w:rsid w:val="00F23B92"/>
    <w:rsid w:val="00F25638"/>
    <w:rsid w:val="00F4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2297"/>
  <w15:chartTrackingRefBased/>
  <w15:docId w15:val="{D54FFB6C-005D-4E53-B894-67793C060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C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C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6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6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6C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6CA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6CA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6CA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6CA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6CA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6CA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6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6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6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6CA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6CA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6CA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6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6CA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6CA6"/>
    <w:rPr>
      <w:b/>
      <w:bCs/>
      <w:smallCaps/>
      <w:color w:val="2F5496" w:themeColor="accent1" w:themeShade="BF"/>
      <w:spacing w:val="5"/>
    </w:rPr>
  </w:style>
  <w:style w:type="paragraph" w:customStyle="1" w:styleId="s1">
    <w:name w:val="s_1"/>
    <w:basedOn w:val="a"/>
    <w:qFormat/>
    <w:rsid w:val="000B195F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Шеремета Анна Алексеевна</dc:creator>
  <cp:keywords/>
  <dc:description/>
  <cp:lastModifiedBy>Кирилл Свинцов</cp:lastModifiedBy>
  <cp:revision>8</cp:revision>
  <dcterms:created xsi:type="dcterms:W3CDTF">2026-03-11T07:45:00Z</dcterms:created>
  <dcterms:modified xsi:type="dcterms:W3CDTF">2026-03-11T09:33:00Z</dcterms:modified>
</cp:coreProperties>
</file>